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3ED9" w:rsidRDefault="00473ED9" w:rsidP="001C1C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2</w:t>
      </w:r>
    </w:p>
    <w:p w:rsidR="00473ED9" w:rsidRDefault="00473ED9" w:rsidP="001C1C76">
      <w:pPr>
        <w:jc w:val="center"/>
        <w:rPr>
          <w:b/>
          <w:sz w:val="28"/>
          <w:szCs w:val="28"/>
        </w:rPr>
      </w:pPr>
    </w:p>
    <w:p w:rsidR="001C1C76" w:rsidRPr="00E21C88" w:rsidRDefault="001C1C76" w:rsidP="001C1C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Вычислить </w:t>
      </w:r>
      <w:r w:rsidRPr="00E21C88">
        <w:rPr>
          <w:b/>
          <w:sz w:val="28"/>
          <w:szCs w:val="28"/>
        </w:rPr>
        <w:t xml:space="preserve">ведомость  геодезических наблюдений за </w:t>
      </w:r>
      <w:r>
        <w:rPr>
          <w:b/>
          <w:sz w:val="28"/>
          <w:szCs w:val="28"/>
        </w:rPr>
        <w:t>деформациями земной поверхности</w:t>
      </w:r>
    </w:p>
    <w:p w:rsidR="001C1C76" w:rsidRDefault="001C1C76" w:rsidP="001C1C76">
      <w:pPr>
        <w:jc w:val="both"/>
        <w:rPr>
          <w:sz w:val="28"/>
          <w:szCs w:val="28"/>
        </w:rPr>
      </w:pPr>
    </w:p>
    <w:p w:rsidR="001C1C76" w:rsidRDefault="001C1C76" w:rsidP="001C1C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Используя данные таблицы 1 необходимо рассчитать: </w:t>
      </w:r>
    </w:p>
    <w:p w:rsidR="001C1C76" w:rsidRDefault="001C1C76" w:rsidP="001C1C7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разность температур (7 столбец)  по формуле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  <w:vertAlign w:val="subscript"/>
        </w:rPr>
        <w:t>ух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вл</w:t>
      </w:r>
      <w:r>
        <w:rPr>
          <w:sz w:val="28"/>
          <w:szCs w:val="28"/>
        </w:rPr>
        <w:t xml:space="preserve"> (4-5).</w:t>
      </w:r>
    </w:p>
    <w:p w:rsidR="001C1C76" w:rsidRDefault="001C1C76" w:rsidP="001C1C7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наклонное расстояние (8 столбец) по формуле:</w:t>
      </w:r>
    </w:p>
    <w:p w:rsidR="001C1C76" w:rsidRDefault="001C1C76" w:rsidP="001C1C76">
      <w:pPr>
        <w:ind w:left="360"/>
        <w:jc w:val="both"/>
        <w:rPr>
          <w:sz w:val="28"/>
          <w:szCs w:val="28"/>
        </w:rPr>
      </w:pPr>
    </w:p>
    <w:p w:rsidR="001C1C76" w:rsidRPr="003B2E9B" w:rsidRDefault="001C1C76" w:rsidP="001C1C76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3B2E9B">
        <w:rPr>
          <w:sz w:val="28"/>
          <w:szCs w:val="28"/>
        </w:rPr>
        <w:t xml:space="preserve">  =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изм.ср</w:t>
      </w:r>
      <w:r w:rsidRPr="003B2E9B">
        <w:rPr>
          <w:sz w:val="28"/>
          <w:szCs w:val="28"/>
        </w:rPr>
        <w:t xml:space="preserve"> +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Ц</w:t>
      </w:r>
      <w:r w:rsidRPr="003B2E9B">
        <w:rPr>
          <w:sz w:val="28"/>
          <w:szCs w:val="28"/>
        </w:rPr>
        <w:t xml:space="preserve"> +</w:t>
      </w:r>
      <w:r>
        <w:rPr>
          <w:sz w:val="28"/>
          <w:szCs w:val="28"/>
          <w:lang w:val="en-US"/>
        </w:rPr>
        <w:t>K</w:t>
      </w:r>
      <w:r w:rsidRPr="003B2E9B">
        <w:rPr>
          <w:sz w:val="28"/>
          <w:szCs w:val="28"/>
        </w:rPr>
        <w:t xml:space="preserve"> + </w:t>
      </w: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 w:rsidRPr="003B2E9B">
        <w:rPr>
          <w:sz w:val="28"/>
          <w:szCs w:val="28"/>
        </w:rPr>
        <w:t xml:space="preserve"> +</w:t>
      </w: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метео</w:t>
      </w:r>
    </w:p>
    <w:p w:rsidR="001C1C76" w:rsidRDefault="001C1C76" w:rsidP="001C1C76">
      <w:pPr>
        <w:jc w:val="both"/>
        <w:rPr>
          <w:sz w:val="28"/>
          <w:szCs w:val="28"/>
        </w:rPr>
      </w:pP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- наклонное расстояние, м;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изм.ср</w:t>
      </w:r>
      <w:r>
        <w:rPr>
          <w:sz w:val="28"/>
          <w:szCs w:val="28"/>
        </w:rPr>
        <w:t xml:space="preserve"> - среднее расстояние, измеренное в одной серии из нескольких приемов, м;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B2E9B"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- циклическая поправка, соответствующая данная линии, т.е. значению разности отсчетов на дистанцию и оптическую линию короткого замыкания;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К - постоянная поправка прибора, мм;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</w:rPr>
        <w:t xml:space="preserve"> - поправка за температурное изменение частоты, вычисляемая по формуле:</w:t>
      </w:r>
    </w:p>
    <w:p w:rsidR="001C1C76" w:rsidRDefault="001C1C76" w:rsidP="001C1C7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</w:rPr>
        <w:t>=К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-7 </w:t>
      </w:r>
      <w:r>
        <w:rPr>
          <w:sz w:val="28"/>
          <w:szCs w:val="28"/>
          <w:lang w:val="en-US"/>
        </w:rPr>
        <w:t>D</w:t>
      </w:r>
      <w:r w:rsidRPr="00BF7B83">
        <w:rPr>
          <w:sz w:val="28"/>
          <w:szCs w:val="28"/>
          <w:vertAlign w:val="superscript"/>
        </w:rPr>
        <w:t>/</w:t>
      </w:r>
      <w:r>
        <w:rPr>
          <w:sz w:val="28"/>
          <w:szCs w:val="28"/>
          <w:vertAlign w:val="subscript"/>
        </w:rPr>
        <w:t xml:space="preserve">изм, </w:t>
      </w:r>
    </w:p>
    <w:p w:rsidR="00A279C6" w:rsidRDefault="00A279C6" w:rsidP="001C1C76">
      <w:pPr>
        <w:ind w:firstLine="709"/>
        <w:jc w:val="both"/>
        <w:rPr>
          <w:sz w:val="28"/>
          <w:szCs w:val="28"/>
        </w:rPr>
      </w:pP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D</w:t>
      </w:r>
      <w:r w:rsidRPr="00BF7B83">
        <w:rPr>
          <w:sz w:val="28"/>
          <w:szCs w:val="28"/>
          <w:vertAlign w:val="superscript"/>
        </w:rPr>
        <w:t>/</w:t>
      </w:r>
      <w:r>
        <w:rPr>
          <w:sz w:val="28"/>
          <w:szCs w:val="28"/>
          <w:vertAlign w:val="subscript"/>
        </w:rPr>
        <w:t>изм</w:t>
      </w:r>
      <w:r>
        <w:rPr>
          <w:sz w:val="28"/>
          <w:szCs w:val="28"/>
        </w:rPr>
        <w:t xml:space="preserve"> - измеренное среднее расстояние, км;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</w:rPr>
        <w:t xml:space="preserve"> – поправочный коэффициент за температурное изменение частоты кварцевого генератора;</w:t>
      </w:r>
    </w:p>
    <w:p w:rsidR="001C1C76" w:rsidRDefault="001C1C76" w:rsidP="001C1C76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изменение длины линии как разность среднего значения и наклонного расстояния (9 столбец).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Параметры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изм.ср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r w:rsidRPr="003B2E9B">
        <w:rPr>
          <w:sz w:val="28"/>
          <w:szCs w:val="28"/>
        </w:rPr>
        <w:t xml:space="preserve">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, </w:t>
      </w:r>
      <w:r>
        <w:rPr>
          <w:sz w:val="28"/>
          <w:szCs w:val="28"/>
          <w:lang w:val="en-US"/>
        </w:rPr>
        <w:t>K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,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метео</w:t>
      </w:r>
      <w:r>
        <w:rPr>
          <w:sz w:val="28"/>
          <w:szCs w:val="28"/>
        </w:rPr>
        <w:t xml:space="preserve"> определяются на этапе эталонирования приборов и практически постоянны на всем интервале времени работы на полигоне.</w:t>
      </w: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 значения параметров выполняется согласно таблице </w:t>
      </w:r>
      <w:r w:rsidR="005D2459">
        <w:rPr>
          <w:sz w:val="28"/>
          <w:szCs w:val="28"/>
        </w:rPr>
        <w:t>1</w:t>
      </w:r>
      <w:r>
        <w:rPr>
          <w:sz w:val="28"/>
          <w:szCs w:val="28"/>
        </w:rPr>
        <w:t xml:space="preserve"> по вариантам.</w:t>
      </w:r>
    </w:p>
    <w:p w:rsidR="001C1C76" w:rsidRPr="00A8258A" w:rsidRDefault="001C1C76" w:rsidP="001C1C76">
      <w:pPr>
        <w:ind w:firstLine="709"/>
        <w:jc w:val="both"/>
        <w:rPr>
          <w:sz w:val="16"/>
          <w:szCs w:val="16"/>
        </w:rPr>
      </w:pPr>
    </w:p>
    <w:p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tbl>
      <w:tblPr>
        <w:tblStyle w:val="af4"/>
        <w:tblW w:w="5000" w:type="pct"/>
        <w:jc w:val="center"/>
        <w:tblLook w:val="01E0" w:firstRow="1" w:lastRow="1" w:firstColumn="1" w:lastColumn="1" w:noHBand="0" w:noVBand="0"/>
      </w:tblPr>
      <w:tblGrid>
        <w:gridCol w:w="3044"/>
        <w:gridCol w:w="3088"/>
        <w:gridCol w:w="3213"/>
      </w:tblGrid>
      <w:tr w:rsidR="00A279C6" w:rsidRPr="007929BD" w:rsidTr="00A279C6">
        <w:trPr>
          <w:jc w:val="center"/>
        </w:trPr>
        <w:tc>
          <w:tcPr>
            <w:tcW w:w="1629" w:type="pct"/>
            <w:vAlign w:val="center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Номер варианта</w:t>
            </w:r>
          </w:p>
        </w:tc>
        <w:tc>
          <w:tcPr>
            <w:tcW w:w="1652" w:type="pct"/>
            <w:vAlign w:val="center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  <w:lang w:val="en-US"/>
              </w:rPr>
              <w:t>K</w:t>
            </w:r>
            <w:r w:rsidRPr="007929BD">
              <w:rPr>
                <w:sz w:val="18"/>
                <w:szCs w:val="18"/>
              </w:rPr>
              <w:t>, мм</w:t>
            </w:r>
          </w:p>
        </w:tc>
        <w:tc>
          <w:tcPr>
            <w:tcW w:w="1719" w:type="pct"/>
            <w:vAlign w:val="center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∆</w:t>
            </w:r>
            <w:r w:rsidRPr="007929BD">
              <w:rPr>
                <w:sz w:val="18"/>
                <w:szCs w:val="18"/>
                <w:lang w:val="en-US"/>
              </w:rPr>
              <w:t>D</w:t>
            </w:r>
            <w:r w:rsidRPr="007929BD">
              <w:rPr>
                <w:sz w:val="18"/>
                <w:szCs w:val="18"/>
                <w:vertAlign w:val="subscript"/>
                <w:lang w:val="en-US"/>
              </w:rPr>
              <w:t>F</w:t>
            </w:r>
            <w:r w:rsidRPr="007929BD">
              <w:rPr>
                <w:sz w:val="18"/>
                <w:szCs w:val="18"/>
              </w:rPr>
              <w:t>, мм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1,5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2,0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1,2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2,3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3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1,7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2,1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4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1,9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2,4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5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1,1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2,3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6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1,3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2,6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7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1,2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2,5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8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1,7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2,8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9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1,5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2,9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10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1,6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</w:rPr>
            </w:pPr>
            <w:r w:rsidRPr="007929BD">
              <w:rPr>
                <w:sz w:val="18"/>
                <w:szCs w:val="18"/>
              </w:rPr>
              <w:t>2,2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11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1,5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2,7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12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1,8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2,9</w:t>
            </w:r>
          </w:p>
        </w:tc>
      </w:tr>
      <w:tr w:rsidR="00A279C6" w:rsidRPr="007929BD" w:rsidTr="00A279C6">
        <w:trPr>
          <w:trHeight w:val="220"/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13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1,8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2,5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14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1,5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2,6</w:t>
            </w:r>
          </w:p>
        </w:tc>
      </w:tr>
      <w:tr w:rsidR="00A279C6" w:rsidRPr="007929BD" w:rsidTr="00A279C6">
        <w:trPr>
          <w:jc w:val="center"/>
        </w:trPr>
        <w:tc>
          <w:tcPr>
            <w:tcW w:w="162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15</w:t>
            </w:r>
          </w:p>
        </w:tc>
        <w:tc>
          <w:tcPr>
            <w:tcW w:w="1652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1,9</w:t>
            </w:r>
          </w:p>
        </w:tc>
        <w:tc>
          <w:tcPr>
            <w:tcW w:w="1719" w:type="pct"/>
          </w:tcPr>
          <w:p w:rsidR="00A279C6" w:rsidRPr="007929BD" w:rsidRDefault="00A279C6" w:rsidP="00CC7745">
            <w:pPr>
              <w:jc w:val="center"/>
              <w:rPr>
                <w:sz w:val="18"/>
                <w:szCs w:val="18"/>
                <w:lang w:val="kk-KZ"/>
              </w:rPr>
            </w:pPr>
            <w:r w:rsidRPr="007929BD">
              <w:rPr>
                <w:sz w:val="18"/>
                <w:szCs w:val="18"/>
                <w:lang w:val="kk-KZ"/>
              </w:rPr>
              <w:t>2,4</w:t>
            </w:r>
          </w:p>
        </w:tc>
      </w:tr>
    </w:tbl>
    <w:p w:rsidR="001C1C76" w:rsidRDefault="001C1C76" w:rsidP="001C1C76">
      <w:pPr>
        <w:tabs>
          <w:tab w:val="left" w:pos="15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2- Ведомость вычисления измерений длин линий на информационной площадке «Предгорная» за период 2000-2005 гг.</w:t>
      </w:r>
    </w:p>
    <w:tbl>
      <w:tblPr>
        <w:tblStyle w:val="af4"/>
        <w:tblW w:w="5000" w:type="pct"/>
        <w:tblLayout w:type="fixed"/>
        <w:tblLook w:val="01E0" w:firstRow="1" w:lastRow="1" w:firstColumn="1" w:lastColumn="1" w:noHBand="0" w:noVBand="0"/>
      </w:tblPr>
      <w:tblGrid>
        <w:gridCol w:w="666"/>
        <w:gridCol w:w="1104"/>
        <w:gridCol w:w="1245"/>
        <w:gridCol w:w="9"/>
        <w:gridCol w:w="961"/>
        <w:gridCol w:w="1106"/>
        <w:gridCol w:w="970"/>
        <w:gridCol w:w="1243"/>
        <w:gridCol w:w="1106"/>
        <w:gridCol w:w="935"/>
      </w:tblGrid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№ линии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Дата наблюдения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Среднее значение длины линии</w:t>
            </w:r>
          </w:p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Дср, м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Температура сухая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Температура влажная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Среднее значение давления атмосферы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Разность температур (дельта темпер)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Наклонное расстояние длины линии,</w:t>
            </w:r>
          </w:p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Днак, м</w:t>
            </w: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Изменение длины линии, мм</w:t>
            </w: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3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8</w:t>
            </w: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9</w:t>
            </w: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21.07.2000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274,45556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14.1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671.0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21.07.2000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205,88516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21.8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15.8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21.07.2000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282,11172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23.4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14.5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669.8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27.07.2000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274,45657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22.8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15.0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671.0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27.07.2000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205,88436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23.4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15.4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670.3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27.07.2000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282,11300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24.5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16.2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10.08.2000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274,45556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22.4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15.9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670.0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10.08.2000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205,88454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15.6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669.0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10.08.2000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282,11104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17.3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668.8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03.09.2000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274,45659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14.7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7.4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03.09.2000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205,88459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7.6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677.8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03.09.2000</w:t>
            </w:r>
          </w:p>
        </w:tc>
        <w:tc>
          <w:tcPr>
            <w:tcW w:w="671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282,11109</w:t>
            </w:r>
          </w:p>
        </w:tc>
        <w:tc>
          <w:tcPr>
            <w:tcW w:w="514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15.4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7.5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23.10.2000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274,45103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2.7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23.10.2000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205,89195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8.2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4.2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678.7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23.10.2000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282,12124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10.8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5.2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27.10.2000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274,45260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4.6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1.4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682.4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27.10.2000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205,89254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1.9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681.4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27.10.2000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282,12012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5.7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2.3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681.4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274,45205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-1.6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675.3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205,89051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1.3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-0.3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674.8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282,11995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3.0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+1.2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674.8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06.11.2000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274,45126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4.8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+0.7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675.6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06.11.2000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205,89124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5.4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+1.2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675.0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06.11.2000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282,12008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5.8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+1.7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675.0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274,45286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0.6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-1.5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673.4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205,89211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-0.8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672.8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10.11.2000</w:t>
            </w: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282,11994</w:t>
            </w: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1.0</w:t>
            </w: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0.4</w:t>
            </w: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672.8</w:t>
            </w: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:rsidTr="00EB5851">
        <w:tc>
          <w:tcPr>
            <w:tcW w:w="35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</w:tbl>
    <w:p w:rsidR="001C1C76" w:rsidRDefault="001C1C76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1C1C76"/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Вычисление расстояния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Окончательное значение измеряемого расстояния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0" t="0" r="0" b="0"/>
            <wp:docPr id="1" name="Рисунок 1" descr="http://greleon.ru/pr/pr11/i_845021c98ec3f353_html_6404a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eleon.ru/pr/pr11/i_845021c98ec3f353_html_6404a25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вычисляется по формуле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center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>
            <wp:extent cx="3024505" cy="231140"/>
            <wp:effectExtent l="0" t="0" r="0" b="0"/>
            <wp:docPr id="2" name="Рисунок 2" descr="http://greleon.ru/pr/pr11/i_845021c98ec3f353_html_32e3982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releon.ru/pr/pr11/i_845021c98ec3f353_html_32e3982c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50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(4)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где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81305" cy="200660"/>
            <wp:effectExtent l="0" t="0" r="4445" b="0"/>
            <wp:docPr id="3" name="Рисунок 3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среднее арифметическое значение отсчетов в режиме «Точно» из 3-х приемов с учетом известного количества километров, в мм;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19050" t="0" r="0" b="0"/>
            <wp:docPr id="4" name="Рисунок 4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поправочный коэффициент, учитывающий изменения показателя преломления среды из-за изменения метеоданных;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>
            <wp:extent cx="291465" cy="200660"/>
            <wp:effectExtent l="19050" t="0" r="0" b="0"/>
            <wp:docPr id="5" name="Рисунок 5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поправочный коэффициент, учитывающий температурные изменения частоты кварцевого генератора;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>
            <wp:extent cx="401955" cy="200660"/>
            <wp:effectExtent l="19050" t="0" r="0" b="0"/>
            <wp:docPr id="6" name="Рисунок 6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поправка за циклическую погрешность.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2.3.1 Определение коэффициента </w:t>
      </w:r>
      <w:r>
        <w:rPr>
          <w:b/>
          <w:bCs/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19050" t="0" r="0" b="0"/>
            <wp:docPr id="7" name="Рисунок 7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19050" t="0" r="0" b="0"/>
            <wp:docPr id="8" name="Рисунок 8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определяют по номограмме (рис. 6). Входными данными являются температура воздуха в ºС и атмосферное давление вдоль трассы измеряемого расстояния, выраженное в гПа или в миллиметрах ртутного столба.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Определение коэффициента производится следующим образом.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На температурной шкале (слева) находят точку с измеренной температурой.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На шкале атмосферного давления находят точку с измеренным давлением. При этом обращают внимание на единицы измерения, в каких задано давление и на единицы измерения, в которых оцифрована шкала давлений. Слева от оси давлений приведена шкала давлений в гПа или миллибарах, справа – в миллиметрах ртутного столба.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Полученные точки соединяют прямой линией, например, прикладывают линейку, и на пересечении прямой линии со средней шкалой отсчитывают 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19050" t="0" r="0" b="0"/>
            <wp:docPr id="9" name="Рисунок 9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Полученное значение с точностью до одной десятой записывают в позицию журнала, начинающуюся с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401955" cy="200660"/>
            <wp:effectExtent l="0" t="0" r="0" b="0"/>
            <wp:docPr id="10" name="Рисунок 10" descr="http://greleon.ru/pr/pr11/i_845021c98ec3f353_html_aa73e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greleon.ru/pr/pr11/i_845021c98ec3f353_html_aa73e122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Например, значениям температуры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612775" cy="170815"/>
            <wp:effectExtent l="19050" t="0" r="0" b="0"/>
            <wp:docPr id="11" name="Рисунок 11" descr="http://greleon.ru/pr/pr11/i_845021c98ec3f353_html_83ab7c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greleon.ru/pr/pr11/i_845021c98ec3f353_html_83ab7ced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атмосферного давления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1416685" cy="170815"/>
            <wp:effectExtent l="0" t="0" r="0" b="0"/>
            <wp:docPr id="12" name="Рисунок 12" descr="http://greleon.ru/pr/pr11/i_845021c98ec3f353_html_965027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greleon.ru/pr/pr11/i_845021c98ec3f353_html_96502726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соответствует коэффициент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633095" cy="200660"/>
            <wp:effectExtent l="0" t="0" r="0" b="0"/>
            <wp:docPr id="13" name="Рисунок 13" descr="http://greleon.ru/pr/pr11/i_845021c98ec3f353_html_ee77bdb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greleon.ru/pr/pr11/i_845021c98ec3f353_html_ee77bdb5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2.3.2 Определение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91465" cy="200660"/>
            <wp:effectExtent l="19050" t="0" r="0" b="0"/>
            <wp:docPr id="14" name="Рисунок 14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91465" cy="200660"/>
            <wp:effectExtent l="19050" t="0" r="0" b="0"/>
            <wp:docPr id="15" name="Рисунок 15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определяют по графику (рис. 7) в следующем порядке.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По горизонтальной оси графика находят точку, соответствующую показаниям табло в режиме «КОНТР».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От полученной точки восстанавливают перпендикуляр до пересечения с кривой графика.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Из точки пересечения тянут перпендикуляр к вертикальной оси графика и в месте пересечения перпендикуляра с осью отсчитывают 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91465" cy="200660"/>
            <wp:effectExtent l="19050" t="0" r="0" b="0"/>
            <wp:docPr id="16" name="Рисунок 16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Полученное значение с точностью до одной десятой записывают в позицию журнала, начинающуюся с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391795" cy="200660"/>
            <wp:effectExtent l="0" t="0" r="8255" b="0"/>
            <wp:docPr id="17" name="Рисунок 17" descr="http://greleon.ru/pr/pr11/i_845021c98ec3f353_html_450ff0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greleon.ru/pr/pr11/i_845021c98ec3f353_html_450ff0ad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Например, значению отсчета, взятому в режиме «КОНТР», равному 123 соответствует коэффициент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713740" cy="200660"/>
            <wp:effectExtent l="0" t="0" r="0" b="0"/>
            <wp:docPr id="18" name="Рисунок 18" descr="http://greleon.ru/pr/pr11/i_845021c98ec3f353_html_8971c9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greleon.ru/pr/pr11/i_845021c98ec3f353_html_8971c936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2.3.3 Определение циклической поправки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401955" cy="200660"/>
            <wp:effectExtent l="19050" t="0" r="0" b="0"/>
            <wp:docPr id="19" name="Рисунок 19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Значение циклической поправки определяют по графику (рис. 8), как функцию </w:t>
      </w:r>
      <w:r>
        <w:rPr>
          <w:b/>
          <w:bCs/>
          <w:i/>
          <w:iCs/>
          <w:color w:val="1F282C"/>
          <w:sz w:val="27"/>
          <w:szCs w:val="27"/>
        </w:rPr>
        <w:t>единиц и десятых долей метра</w:t>
      </w:r>
      <w:r>
        <w:rPr>
          <w:color w:val="1F282C"/>
          <w:sz w:val="27"/>
          <w:szCs w:val="27"/>
        </w:rPr>
        <w:t>, на которые заканчивается результат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81305" cy="200660"/>
            <wp:effectExtent l="0" t="0" r="4445" b="0"/>
            <wp:docPr id="20" name="Рисунок 20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Порядок определения следующий.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Значение расстояния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81305" cy="200660"/>
            <wp:effectExtent l="0" t="0" r="4445" b="0"/>
            <wp:docPr id="21" name="Рисунок 21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из миллиметров переводят в метры и затем </w:t>
      </w:r>
      <w:r>
        <w:rPr>
          <w:b/>
          <w:bCs/>
          <w:i/>
          <w:iCs/>
          <w:color w:val="1F282C"/>
          <w:sz w:val="27"/>
          <w:szCs w:val="27"/>
        </w:rPr>
        <w:t>оставляют в нем только единицы метров и десятые доли метра</w:t>
      </w:r>
      <w:r>
        <w:rPr>
          <w:color w:val="1F282C"/>
          <w:sz w:val="27"/>
          <w:szCs w:val="27"/>
        </w:rPr>
        <w:t>, отбросив значения во всех остальных разрядах.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На горизонтальной оси графика находят точку, соответствующую полученному значению.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Из данной точки восстанавливают перпендикуляр к кривой графика.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Из точки пересечения тянут перпендикуляр к вертикальной оси графика и в месте пересечения отсчитывают значение поправки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401955" cy="200660"/>
            <wp:effectExtent l="19050" t="0" r="0" b="0"/>
            <wp:docPr id="22" name="Рисунок 22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в миллиметрах с точностью до одной десятой миллиметра.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5.. Полученное значение, с точностью до одной десятой миллиметра, записывают в вычислительную таблицу в столбец, обозначенный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733425" cy="200660"/>
            <wp:effectExtent l="19050" t="0" r="0" b="0"/>
            <wp:docPr id="23" name="Рисунок 23" descr="http://greleon.ru/pr/pr11/i_845021c98ec3f353_html_67af5d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greleon.ru/pr/pr11/i_845021c98ec3f353_html_67af5d51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2.3.4 Вычисление расстояния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0" t="0" r="0" b="0"/>
            <wp:docPr id="24" name="Рисунок 24" descr="http://greleon.ru/pr/pr11/i_845021c98ec3f353_html_6404a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greleon.ru/pr/pr11/i_845021c98ec3f353_html_6404a25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Конечное значение измеряемого расстояния вычисляется в соответствии с формулой (4) в следующем порядке.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Из измерительной таблицы бланка журнала в вычислительную таблицу переписывают значение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81305" cy="200660"/>
            <wp:effectExtent l="0" t="0" r="4445" b="0"/>
            <wp:docPr id="25" name="Рисунок 25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(столбец таблицы, озаглавленный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622935" cy="200660"/>
            <wp:effectExtent l="0" t="0" r="0" b="0"/>
            <wp:docPr id="26" name="Рисунок 26" descr="http://greleon.ru/pr/pr11/i_845021c98ec3f353_html_fc9840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greleon.ru/pr/pr11/i_845021c98ec3f353_html_fc9840da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).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Вычисляют сумму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693420" cy="200660"/>
            <wp:effectExtent l="0" t="0" r="0" b="0"/>
            <wp:docPr id="27" name="Рисунок 27" descr="http://greleon.ru/pr/pr11/i_845021c98ec3f353_html_c641c3a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greleon.ru/pr/pr11/i_845021c98ec3f353_html_c641c3ae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записывают в соответствующую позицию журнала.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Расстояние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311785" cy="200660"/>
            <wp:effectExtent l="0" t="0" r="0" b="0"/>
            <wp:docPr id="28" name="Рисунок 28" descr="http://greleon.ru/pr/pr11/i_845021c98ec3f353_html_6404a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greleon.ru/pr/pr11/i_845021c98ec3f353_html_6404a25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из миллиметров переводят в сотни метров и, округлив полученное значение до десятков метров, умножают его на значение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693420" cy="200660"/>
            <wp:effectExtent l="0" t="0" r="0" b="0"/>
            <wp:docPr id="29" name="Рисунок 29" descr="http://greleon.ru/pr/pr11/i_845021c98ec3f353_html_c641c3a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greleon.ru/pr/pr11/i_845021c98ec3f353_html_c641c3ae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Результат, округленный до одной десятой, записывают в вычислительную таблицу в столбец, озаглавленный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1507490" cy="231140"/>
            <wp:effectExtent l="19050" t="0" r="0" b="0"/>
            <wp:docPr id="30" name="Рисунок 30" descr="http://greleon.ru/pr/pr11/i_845021c98ec3f353_html_aea63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greleon.ru/pr/pr11/i_845021c98ec3f353_html_aea63107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Суммируют значения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281305" cy="200660"/>
            <wp:effectExtent l="0" t="0" r="4445" b="0"/>
            <wp:docPr id="31" name="Рисунок 31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1507490" cy="231140"/>
            <wp:effectExtent l="19050" t="0" r="0" b="0"/>
            <wp:docPr id="32" name="Рисунок 32" descr="http://greleon.ru/pr/pr11/i_845021c98ec3f353_html_aea63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greleon.ru/pr/pr11/i_845021c98ec3f353_html_aea63107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401955" cy="200660"/>
            <wp:effectExtent l="19050" t="0" r="0" b="0"/>
            <wp:docPr id="33" name="Рисунок 33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записывают результат в столбец , озаглавленный </w:t>
      </w:r>
      <w:r>
        <w:rPr>
          <w:noProof/>
          <w:color w:val="1F282C"/>
          <w:sz w:val="27"/>
          <w:szCs w:val="27"/>
        </w:rPr>
        <w:drawing>
          <wp:inline distT="0" distB="0" distL="0" distR="0">
            <wp:extent cx="643255" cy="200660"/>
            <wp:effectExtent l="0" t="0" r="0" b="0"/>
            <wp:docPr id="34" name="Рисунок 34" descr="http://greleon.ru/pr/pr11/i_845021c98ec3f353_html_449286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greleon.ru/pr/pr11/i_845021c98ec3f353_html_44928676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Полученное значение округляют до целых миллиметров. Это значение и является окончательным значением измеряемого расстояния.</w:t>
      </w:r>
    </w:p>
    <w:p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:rsidR="00E34B50" w:rsidRDefault="00E34B50" w:rsidP="001C1C76">
      <w:r>
        <w:rPr>
          <w:noProof/>
        </w:rPr>
        <w:drawing>
          <wp:inline distT="0" distB="0" distL="0" distR="0">
            <wp:extent cx="5940425" cy="7410886"/>
            <wp:effectExtent l="19050" t="0" r="3175" b="0"/>
            <wp:docPr id="103" name="Рисунок 103" descr="http://greleon.ru/pr/pr11/i_845021c98ec3f353_html_be440b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greleon.ru/pr/pr11/i_845021c98ec3f353_html_be440bd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10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8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5"/>
      </w:tblGrid>
      <w:tr w:rsidR="00290720" w:rsidRPr="00290720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 w:rsidRPr="00290720">
              <w:rPr>
                <w:color w:val="1F282C"/>
              </w:rPr>
              <w:t>Рисунок 6 – Номограмма для определения коэффициента </w:t>
            </w:r>
            <w:r>
              <w:rPr>
                <w:noProof/>
                <w:color w:val="1F282C"/>
              </w:rPr>
              <w:drawing>
                <wp:inline distT="0" distB="0" distL="0" distR="0">
                  <wp:extent cx="311785" cy="200660"/>
                  <wp:effectExtent l="19050" t="0" r="0" b="0"/>
                  <wp:docPr id="106" name="Рисунок 106" descr="http://greleon.ru/pr/pr11/i_845021c98ec3f353_html_9559e7a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greleon.ru/pr/pr11/i_845021c98ec3f353_html_9559e7a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78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0720" w:rsidRPr="00290720" w:rsidRDefault="00290720" w:rsidP="00290720">
      <w:pPr>
        <w:rPr>
          <w:vanish/>
        </w:rPr>
      </w:pPr>
    </w:p>
    <w:tbl>
      <w:tblPr>
        <w:tblW w:w="98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5"/>
      </w:tblGrid>
      <w:tr w:rsidR="00290720" w:rsidRPr="00290720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0720" w:rsidRPr="00290720" w:rsidRDefault="00290720" w:rsidP="00290720">
            <w:pPr>
              <w:ind w:firstLine="706"/>
              <w:jc w:val="center"/>
              <w:rPr>
                <w:color w:val="1F282C"/>
              </w:rPr>
            </w:pPr>
          </w:p>
          <w:p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>
              <w:rPr>
                <w:noProof/>
                <w:color w:val="1F282C"/>
              </w:rPr>
              <w:drawing>
                <wp:inline distT="0" distB="0" distL="0" distR="0">
                  <wp:extent cx="5747385" cy="3878580"/>
                  <wp:effectExtent l="19050" t="0" r="5715" b="0"/>
                  <wp:docPr id="107" name="Рисунок 107" descr="http://greleon.ru/pr/pr11/i_845021c98ec3f353_html_5cd99b4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http://greleon.ru/pr/pr11/i_845021c98ec3f353_html_5cd99b4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7385" cy="3878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720" w:rsidRPr="00290720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 w:rsidRPr="00290720">
              <w:rPr>
                <w:color w:val="1F282C"/>
              </w:rPr>
              <w:t>Рисунок 7 – График для определения коэффициента </w:t>
            </w:r>
            <w:r>
              <w:rPr>
                <w:noProof/>
                <w:color w:val="1F282C"/>
              </w:rPr>
              <w:drawing>
                <wp:inline distT="0" distB="0" distL="0" distR="0">
                  <wp:extent cx="291465" cy="200660"/>
                  <wp:effectExtent l="19050" t="0" r="0" b="0"/>
                  <wp:docPr id="108" name="Рисунок 108" descr="http://greleon.ru/pr/pr11/i_845021c98ec3f353_html_5dd4d1d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http://greleon.ru/pr/pr11/i_845021c98ec3f353_html_5dd4d1d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0720" w:rsidRPr="00290720" w:rsidRDefault="00290720" w:rsidP="00290720">
      <w:pPr>
        <w:rPr>
          <w:vanish/>
        </w:rPr>
      </w:pPr>
    </w:p>
    <w:tbl>
      <w:tblPr>
        <w:tblW w:w="98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5"/>
      </w:tblGrid>
      <w:tr w:rsidR="00290720" w:rsidRPr="00290720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0720" w:rsidRPr="00290720" w:rsidRDefault="00290720" w:rsidP="00290720">
            <w:pPr>
              <w:ind w:firstLine="706"/>
              <w:jc w:val="center"/>
              <w:rPr>
                <w:color w:val="1F282C"/>
              </w:rPr>
            </w:pPr>
          </w:p>
          <w:p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>
              <w:rPr>
                <w:noProof/>
                <w:color w:val="1F282C"/>
              </w:rPr>
              <w:drawing>
                <wp:inline distT="0" distB="0" distL="0" distR="0">
                  <wp:extent cx="6009005" cy="3275965"/>
                  <wp:effectExtent l="19050" t="0" r="0" b="0"/>
                  <wp:docPr id="109" name="Рисунок 109" descr="http://greleon.ru/pr/pr11/i_845021c98ec3f353_html_c31bae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http://greleon.ru/pr/pr11/i_845021c98ec3f353_html_c31bae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9005" cy="327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720" w:rsidRPr="00290720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 w:rsidRPr="00290720">
              <w:rPr>
                <w:color w:val="1F282C"/>
              </w:rPr>
              <w:t>Рисунок 8 – График для определения циклической поправки </w:t>
            </w:r>
            <w:r>
              <w:rPr>
                <w:noProof/>
                <w:color w:val="1F282C"/>
              </w:rPr>
              <w:drawing>
                <wp:inline distT="0" distB="0" distL="0" distR="0">
                  <wp:extent cx="401955" cy="200660"/>
                  <wp:effectExtent l="19050" t="0" r="0" b="0"/>
                  <wp:docPr id="110" name="Рисунок 110" descr="http://greleon.ru/pr/pr11/i_845021c98ec3f353_html_874db2d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greleon.ru/pr/pr11/i_845021c98ec3f353_html_874db2d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95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0720" w:rsidRDefault="00290720" w:rsidP="001C1C76"/>
    <w:sectPr w:rsidR="00290720" w:rsidSect="0064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6A2485"/>
    <w:multiLevelType w:val="hybridMultilevel"/>
    <w:tmpl w:val="853E2D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35828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76"/>
    <w:rsid w:val="00007C2F"/>
    <w:rsid w:val="000629B3"/>
    <w:rsid w:val="0015422E"/>
    <w:rsid w:val="00192501"/>
    <w:rsid w:val="001C1C76"/>
    <w:rsid w:val="001D1123"/>
    <w:rsid w:val="00290720"/>
    <w:rsid w:val="002B6FB5"/>
    <w:rsid w:val="0030679E"/>
    <w:rsid w:val="003134C8"/>
    <w:rsid w:val="0040536F"/>
    <w:rsid w:val="00473ED9"/>
    <w:rsid w:val="0049305F"/>
    <w:rsid w:val="00582A94"/>
    <w:rsid w:val="005D2459"/>
    <w:rsid w:val="00642327"/>
    <w:rsid w:val="007929BD"/>
    <w:rsid w:val="00902C31"/>
    <w:rsid w:val="00931609"/>
    <w:rsid w:val="009C1933"/>
    <w:rsid w:val="00A279C6"/>
    <w:rsid w:val="00AF398C"/>
    <w:rsid w:val="00BF33E4"/>
    <w:rsid w:val="00CA356E"/>
    <w:rsid w:val="00CD1129"/>
    <w:rsid w:val="00D0021A"/>
    <w:rsid w:val="00E25674"/>
    <w:rsid w:val="00E3293E"/>
    <w:rsid w:val="00E34B50"/>
    <w:rsid w:val="00EB5851"/>
    <w:rsid w:val="00FB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FC15B6-DA3A-3543-BD01-5B7ABDE04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table" w:styleId="af4">
    <w:name w:val="Table Grid"/>
    <w:basedOn w:val="a1"/>
    <w:rsid w:val="001C1C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E34B50"/>
    <w:pPr>
      <w:spacing w:before="100" w:beforeAutospacing="1" w:after="100" w:afterAutospacing="1"/>
    </w:pPr>
  </w:style>
  <w:style w:type="paragraph" w:styleId="af5">
    <w:name w:val="Balloon Text"/>
    <w:basedOn w:val="a"/>
    <w:link w:val="af6"/>
    <w:uiPriority w:val="99"/>
    <w:semiHidden/>
    <w:unhideWhenUsed/>
    <w:rsid w:val="00E34B5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34B50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 /><Relationship Id="rId13" Type="http://schemas.openxmlformats.org/officeDocument/2006/relationships/image" Target="media/image9.gif" /><Relationship Id="rId18" Type="http://schemas.openxmlformats.org/officeDocument/2006/relationships/image" Target="media/image14.gif" /><Relationship Id="rId26" Type="http://schemas.openxmlformats.org/officeDocument/2006/relationships/theme" Target="theme/theme1.xml" /><Relationship Id="rId3" Type="http://schemas.openxmlformats.org/officeDocument/2006/relationships/settings" Target="settings.xml" /><Relationship Id="rId21" Type="http://schemas.openxmlformats.org/officeDocument/2006/relationships/image" Target="media/image17.gif" /><Relationship Id="rId7" Type="http://schemas.openxmlformats.org/officeDocument/2006/relationships/image" Target="media/image3.gif" /><Relationship Id="rId12" Type="http://schemas.openxmlformats.org/officeDocument/2006/relationships/image" Target="media/image8.gif" /><Relationship Id="rId17" Type="http://schemas.openxmlformats.org/officeDocument/2006/relationships/image" Target="media/image13.gif" /><Relationship Id="rId25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image" Target="media/image12.gif" /><Relationship Id="rId20" Type="http://schemas.openxmlformats.org/officeDocument/2006/relationships/image" Target="media/image16.gif" /><Relationship Id="rId1" Type="http://schemas.openxmlformats.org/officeDocument/2006/relationships/numbering" Target="numbering.xml" /><Relationship Id="rId6" Type="http://schemas.openxmlformats.org/officeDocument/2006/relationships/image" Target="media/image2.gif" /><Relationship Id="rId11" Type="http://schemas.openxmlformats.org/officeDocument/2006/relationships/image" Target="media/image7.gif" /><Relationship Id="rId24" Type="http://schemas.openxmlformats.org/officeDocument/2006/relationships/image" Target="media/image20.jpeg" /><Relationship Id="rId5" Type="http://schemas.openxmlformats.org/officeDocument/2006/relationships/image" Target="media/image1.gif" /><Relationship Id="rId15" Type="http://schemas.openxmlformats.org/officeDocument/2006/relationships/image" Target="media/image11.gif" /><Relationship Id="rId23" Type="http://schemas.openxmlformats.org/officeDocument/2006/relationships/image" Target="media/image19.jpeg" /><Relationship Id="rId10" Type="http://schemas.openxmlformats.org/officeDocument/2006/relationships/image" Target="media/image6.gif" /><Relationship Id="rId19" Type="http://schemas.openxmlformats.org/officeDocument/2006/relationships/image" Target="media/image15.gif" /><Relationship Id="rId4" Type="http://schemas.openxmlformats.org/officeDocument/2006/relationships/webSettings" Target="webSettings.xml" /><Relationship Id="rId9" Type="http://schemas.openxmlformats.org/officeDocument/2006/relationships/image" Target="media/image5.gif" /><Relationship Id="rId14" Type="http://schemas.openxmlformats.org/officeDocument/2006/relationships/image" Target="media/image10.gif" /><Relationship Id="rId22" Type="http://schemas.openxmlformats.org/officeDocument/2006/relationships/image" Target="media/image18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1047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Алия Мурзагалиева</cp:lastModifiedBy>
  <cp:revision>2</cp:revision>
  <dcterms:created xsi:type="dcterms:W3CDTF">2023-11-13T13:29:00Z</dcterms:created>
  <dcterms:modified xsi:type="dcterms:W3CDTF">2023-11-13T13:29:00Z</dcterms:modified>
</cp:coreProperties>
</file>